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3000"/>
        <w:jc w:val="center"/>
      </w:pPr>
      <w:r>
        <w:rPr>
          <w:rFonts w:ascii="Noto Sans CJK SC" w:hAnsi="Noto Sans CJK SC" w:eastAsia="Noto Sans CJK SC"/>
          <w:i w:val="0"/>
          <w:sz w:val="46"/>
        </w:rPr>
        <w:t>Four Books Preface Translations</w:t>
      </w:r>
    </w:p>
    <w:p>
      <w:pPr>
        <w:jc w:val="center"/>
      </w:pPr>
      <w:r>
        <w:rPr>
          <w:rFonts w:ascii="Noto Sans CJK SC" w:hAnsi="Noto Sans CJK SC" w:eastAsia="Noto Sans CJK SC"/>
          <w:i w:val="0"/>
          <w:color w:val="464646"/>
          <w:sz w:val="28"/>
        </w:rPr>
        <w:t>Chinese and English</w:t>
      </w:r>
    </w:p>
    <w:p>
      <w:pPr>
        <w:spacing w:before="360"/>
        <w:jc w:val="center"/>
      </w:pPr>
      <w:r>
        <w:rPr>
          <w:rFonts w:ascii="Noto Sans CJK SC" w:hAnsi="Noto Sans CJK SC" w:eastAsia="Noto Sans CJK SC"/>
          <w:i w:val="0"/>
          <w:color w:val="5A5A5A"/>
          <w:sz w:val="22"/>
        </w:rPr>
        <w:t>2026 Global Publishing IP Business Consultation</w:t>
      </w:r>
    </w:p>
    <w:p>
      <w:pPr>
        <w:spacing w:before="900"/>
        <w:jc w:val="center"/>
      </w:pPr>
      <w:r>
        <w:rPr>
          <w:rFonts w:ascii="Noto Sans CJK SC" w:hAnsi="Noto Sans CJK SC" w:eastAsia="Noto Sans CJK SC"/>
          <w:i w:val="0"/>
          <w:color w:val="5A5A5A"/>
          <w:sz w:val="20"/>
        </w:rPr>
        <w:t>Jinhan M&amp;B  |  Rights consultation translation draft</w:t>
      </w:r>
    </w:p>
    <w:p>
      <w:r>
        <w:br w:type="page"/>
      </w:r>
    </w:p>
    <w:p>
      <w:pPr>
        <w:pStyle w:val="Heading1"/>
      </w:pPr>
      <w:r>
        <w:rPr>
          <w:rFonts w:ascii="Noto Sans CJK SC" w:hAnsi="Noto Sans CJK SC" w:eastAsia="Noto Sans CJK SC"/>
          <w:i w:val="0"/>
          <w:sz w:val="34"/>
        </w:rPr>
        <w:t>1. 팔란티어는 왜 AX의 중심이 되었는가</w:t>
      </w:r>
    </w:p>
    <w:p>
      <w:r>
        <w:rPr>
          <w:rFonts w:ascii="Noto Sans CJK SC" w:hAnsi="Noto Sans CJK SC" w:eastAsia="Noto Sans CJK SC"/>
          <w:i w:val="0"/>
          <w:color w:val="464646"/>
          <w:sz w:val="24"/>
        </w:rPr>
        <w:t>帕兰提尔为何成为 AX 的核心</w:t>
      </w:r>
      <w:r>
        <w:rPr>
          <w:rFonts w:ascii="Noto Sans CJK SC" w:hAnsi="Noto Sans CJK SC" w:eastAsia="Noto Sans CJK SC"/>
          <w:i w:val="0"/>
          <w:color w:val="787878"/>
          <w:sz w:val="22"/>
        </w:rPr>
        <w:t xml:space="preserve">  |  </w:t>
      </w:r>
      <w:r>
        <w:rPr>
          <w:rFonts w:ascii="Noto Sans CJK SC" w:hAnsi="Noto Sans CJK SC" w:eastAsia="Noto Sans CJK SC"/>
          <w:i w:val="0"/>
          <w:color w:val="464646"/>
          <w:sz w:val="24"/>
        </w:rPr>
        <w:t>Why Palantir Became Central to AX</w:t>
      </w:r>
    </w:p>
    <w:p>
      <w:r>
        <w:rPr>
          <w:rFonts w:ascii="Noto Sans CJK SC" w:hAnsi="Noto Sans CJK SC" w:eastAsia="Noto Sans CJK SC"/>
          <w:i w:val="0"/>
          <w:color w:val="646464"/>
          <w:sz w:val="20"/>
        </w:rPr>
        <w:t>作者：沈载祐</w:t>
      </w:r>
      <w:r>
        <w:rPr>
          <w:rFonts w:ascii="Noto Sans CJK SC" w:hAnsi="Noto Sans CJK SC" w:eastAsia="Noto Sans CJK SC"/>
          <w:i w:val="0"/>
          <w:color w:val="8C8C8C"/>
          <w:sz w:val="20"/>
        </w:rPr>
        <w:t xml:space="preserve">  |  </w:t>
      </w:r>
      <w:r>
        <w:rPr>
          <w:rFonts w:ascii="Noto Sans CJK SC" w:hAnsi="Noto Sans CJK SC" w:eastAsia="Noto Sans CJK SC"/>
          <w:i w:val="0"/>
          <w:color w:val="646464"/>
          <w:sz w:val="20"/>
        </w:rPr>
        <w:t>Author: Shim Jae Woo</w:t>
      </w:r>
    </w:p>
    <w:p>
      <w:pPr>
        <w:spacing w:before="280"/>
      </w:pPr>
      <w:r>
        <w:rPr>
          <w:rFonts w:ascii="Noto Sans CJK SC" w:hAnsi="Noto Sans CJK SC" w:eastAsia="Noto Sans CJK SC"/>
          <w:i w:val="0"/>
          <w:color w:val="000000"/>
          <w:sz w:val="28"/>
        </w:rPr>
        <w:t>简体中文译文</w:t>
      </w:r>
    </w:p>
    <w:p>
      <w:pPr>
        <w:ind w:firstLine="317"/>
      </w:pPr>
      <w:r>
        <w:rPr>
          <w:rFonts w:ascii="Noto Sans CJK SC" w:hAnsi="Noto Sans CJK SC" w:eastAsia="Noto Sans CJK SC"/>
          <w:i w:val="0"/>
        </w:rPr>
        <w:t>人工智能如今已不再是可有可无的选择，而成为经营的前提。企业、公共机构、医院、教育机构、金融公司和制造企业都在导入 AI；生成式 AI、智能体、数据平台和自动化工具正迅速进入业务现场。可是，随着导入组织增加，一个更重要的问题浮现出来：为什么有些组织能借助 AI 形成实际成果，而另一些组织即使进行了大量实验和投资，也未能改变现场？本书正是从这一问题出发。</w:t>
      </w:r>
    </w:p>
    <w:p>
      <w:pPr>
        <w:ind w:firstLine="317"/>
      </w:pPr>
      <w:r>
        <w:rPr>
          <w:rFonts w:ascii="Noto Sans CJK SC" w:hAnsi="Noto Sans CJK SC" w:eastAsia="Noto Sans CJK SC"/>
          <w:i w:val="0"/>
        </w:rPr>
        <w:t>许多组织仍将 AI 视为单纯的技术问题，以为选择更好的模型、收集更多数据、采用更精密的自动化工具便可完成 AX。然而，导入 AI 并不等于 AX 成功。AX 不是单一的 AI 导入项目，而是重新连接数据、业务、决策、人员与责任体系的经营创新；它改变的是组织发现问题、作出判断、采取行动并持续学习的方式。</w:t>
      </w:r>
    </w:p>
    <w:p>
      <w:pPr>
        <w:ind w:firstLine="317"/>
      </w:pPr>
      <w:r>
        <w:rPr>
          <w:rFonts w:ascii="Noto Sans CJK SC" w:hAnsi="Noto Sans CJK SC" w:eastAsia="Noto Sans CJK SC"/>
          <w:i w:val="0"/>
        </w:rPr>
        <w:t>AI 本身无法理解组织的现实。要获得有意义的结果，必须定义数据的含义；要让数据改变实际工作，必须将客户、产品、设备、订单、库存、风险、负责人和规则之间的关系结构化；要让 AI 的判断转化为现场行动，权限与责任、流程与绩效指标也必须一并设计。</w:t>
      </w:r>
    </w:p>
    <w:p>
      <w:pPr>
        <w:ind w:firstLine="317"/>
      </w:pPr>
      <w:r>
        <w:rPr>
          <w:rFonts w:ascii="Noto Sans CJK SC" w:hAnsi="Noto Sans CJK SC" w:eastAsia="Noto Sans CJK SC"/>
          <w:i w:val="0"/>
        </w:rPr>
        <w:t>这种连接的基础是本体论。本体论并非简单的数据模型，而是一种运营语言：它界定组织重视什么、管理哪些对象与关系、以何种标准判断并行动，使数据不再只是数字和文件的集合，而成为组织的知识与执行资产。</w:t>
      </w:r>
    </w:p>
    <w:p>
      <w:pPr>
        <w:ind w:firstLine="317"/>
      </w:pPr>
      <w:r>
        <w:rPr>
          <w:rFonts w:ascii="Noto Sans CJK SC" w:hAnsi="Noto Sans CJK SC" w:eastAsia="Noto Sans CJK SC"/>
          <w:i w:val="0"/>
        </w:rPr>
        <w:t>还需要有人将这些要素在现场真正连接并完成为成果，这就是 FDE。FDE 不只是开发人员、数据分析师或顾问；他们发现业务问题，理解利益相关者的语言，整理数据，设计本体论，并将技术接入真实工作流程，直至 AI 产生的结果被采用、改进并带来绩效。</w:t>
      </w:r>
    </w:p>
    <w:p>
      <w:pPr>
        <w:ind w:firstLine="317"/>
      </w:pPr>
      <w:r>
        <w:rPr>
          <w:rFonts w:ascii="Noto Sans CJK SC" w:hAnsi="Noto Sans CJK SC" w:eastAsia="Noto Sans CJK SC"/>
          <w:i w:val="0"/>
        </w:rPr>
        <w:t>帕兰提尔最清晰地展示了这一执行问题。它不只是数据分析软件公司，也不是单纯的生成式 AI 模型公司。其方法是在分散的数据中发现关系，把复杂现实构造成可理解的结构，并把决策与执行连接起来。Gotham、Foundry、Apollo 与 AIP 虽分工不同，却共同将数据、业务、决策和执行汇成一个连续流程。</w:t>
      </w:r>
    </w:p>
    <w:p>
      <w:pPr>
        <w:ind w:firstLine="317"/>
      </w:pPr>
      <w:r>
        <w:rPr>
          <w:rFonts w:ascii="Noto Sans CJK SC" w:hAnsi="Noto Sans CJK SC" w:eastAsia="Noto Sans CJK SC"/>
          <w:i w:val="0"/>
        </w:rPr>
        <w:t>帕兰提尔的 FDE 和 Bootcamp 方法尤其具有启示意义：不是先长篇解释技术、提出长期建设计划，而是与现场共同定义问题，在短时间内展示可运行的结果；让业务与技术团队共同工作，连接数据和业务规则，先验证成果再扩展。</w:t>
      </w:r>
    </w:p>
    <w:p>
      <w:pPr>
        <w:ind w:firstLine="317"/>
      </w:pPr>
      <w:r>
        <w:rPr>
          <w:rFonts w:ascii="Noto Sans CJK SC" w:hAnsi="Noto Sans CJK SC" w:eastAsia="Noto Sans CJK SC"/>
          <w:i w:val="0"/>
        </w:rPr>
        <w:t>本书不是为了介绍或颂扬某一家企业，也不是建议每一家组织都采用同一平台。它希望读者借由帕兰提尔理解 AX 成功的条件，使韩国企业和组织形成自己的执行能力。韩国应当利用全球 AI 模型、数据平台和云基础设施，同时不把数据、业务知识与决策主导权完全交给外部平台。</w:t>
      </w:r>
    </w:p>
    <w:p>
      <w:pPr>
        <w:ind w:firstLine="317"/>
      </w:pPr>
      <w:r>
        <w:rPr>
          <w:rFonts w:ascii="Noto Sans CJK SC" w:hAnsi="Noto Sans CJK SC" w:eastAsia="Noto Sans CJK SC"/>
          <w:i w:val="0"/>
        </w:rPr>
        <w:t>面对 AI、半导体、云、数据、网络安全与产业竞争力紧密相连的时代，韩国不能只停留在技术进口市场。应在制造、半导体、电池、造船、物流、金融、医疗和公共领域积累韩国型 AX 方法论与产业执行资产，培养韩国型 FDE，并发展本体论与 AX 执行体系。</w:t>
      </w:r>
    </w:p>
    <w:p>
      <w:pPr>
        <w:ind w:firstLine="317"/>
      </w:pPr>
      <w:r>
        <w:rPr>
          <w:rFonts w:ascii="Noto Sans CJK SC" w:hAnsi="Noto Sans CJK SC" w:eastAsia="Noto Sans CJK SC"/>
          <w:i w:val="0"/>
        </w:rPr>
        <w:t>本书面向 CEO 与高管、业务和 AX 推进负责人、IT 数据 AI 团队、预备 FDE 与转职者，以及政策、教育、协会和产业生态的参与者。它的共同信息很明确：AI 的成败不只取决于模型性能或平台名称，而取决于能否准确界定现场问题、连接有意义的数据、用本体论组织知识，并让人和技术共同推动执行。</w:t>
      </w:r>
    </w:p>
    <w:p>
      <w:pPr>
        <w:spacing w:before="240"/>
      </w:pPr>
      <w:r>
        <w:rPr>
          <w:rFonts w:ascii="Noto Sans CJK SC" w:hAnsi="Noto Sans CJK SC" w:eastAsia="Noto Sans CJK SC"/>
          <w:i w:val="0"/>
          <w:color w:val="000000"/>
          <w:sz w:val="28"/>
        </w:rPr>
        <w:t>English Translation</w:t>
      </w:r>
    </w:p>
    <w:p>
      <w:pPr>
        <w:ind w:firstLine="317"/>
      </w:pPr>
      <w:r>
        <w:rPr>
          <w:rFonts w:ascii="Noto Sans CJK SC" w:hAnsi="Noto Sans CJK SC" w:eastAsia="Noto Sans CJK SC"/>
          <w:i w:val="0"/>
        </w:rPr>
        <w:t>Artificial intelligence is no longer optional; it has become a premise of management. Companies, public institutions, hospitals, schools, financial firms, and manufacturers are all introducing AI. Generative AI, AI agents, data platforms, and automation tools are rapidly entering the workplace. Yet one question grows more important: why do some organizations create real results with AI while others, despite many experiments and investments, fail to change the field? This book begins with that question.</w:t>
      </w:r>
    </w:p>
    <w:p>
      <w:pPr>
        <w:ind w:firstLine="317"/>
      </w:pPr>
      <w:r>
        <w:rPr>
          <w:rFonts w:ascii="Noto Sans CJK SC" w:hAnsi="Noto Sans CJK SC" w:eastAsia="Noto Sans CJK SC"/>
          <w:i w:val="0"/>
        </w:rPr>
        <w:t>Many organizations still regard AI as a technical issue. They assume that better models, more data, and more sophisticated automation will deliver AX. But introducing AI does not guarantee successful AX. AX is not a stand-alone AI implementation project. It is a management innovation that reconnects data, work, decisions, people, and accountability, changing how an organization discovers problems, judges, acts, and learns.</w:t>
      </w:r>
    </w:p>
    <w:p>
      <w:pPr>
        <w:ind w:firstLine="317"/>
      </w:pPr>
      <w:r>
        <w:rPr>
          <w:rFonts w:ascii="Noto Sans CJK SC" w:hAnsi="Noto Sans CJK SC" w:eastAsia="Noto Sans CJK SC"/>
          <w:i w:val="0"/>
        </w:rPr>
        <w:t>AI cannot understand organizational reality on its own. Meaningful outcomes require clear meanings for data. For data to change work, relationships among customers, products, equipment, orders, inventory, risks, owners, and rules must be structured. For an AI judgment to become action in the field, authority and accountability, workflows and performance measures must be designed together.</w:t>
      </w:r>
    </w:p>
    <w:p>
      <w:pPr>
        <w:ind w:firstLine="317"/>
      </w:pPr>
      <w:r>
        <w:rPr>
          <w:rFonts w:ascii="Noto Sans CJK SC" w:hAnsi="Noto Sans CJK SC" w:eastAsia="Noto Sans CJK SC"/>
          <w:i w:val="0"/>
        </w:rPr>
        <w:t>Ontology provides the foundation for this connection. It is not merely a data model. It is an operating language that specifies what an organization considers important, which objects and relationships it manages, and how it judges and acts. It turns data from a collection of numbers and documents into organizational knowledge and an execution asset.</w:t>
      </w:r>
    </w:p>
    <w:p>
      <w:pPr>
        <w:ind w:firstLine="317"/>
      </w:pPr>
      <w:r>
        <w:rPr>
          <w:rFonts w:ascii="Noto Sans CJK SC" w:hAnsi="Noto Sans CJK SC" w:eastAsia="Noto Sans CJK SC"/>
          <w:i w:val="0"/>
        </w:rPr>
        <w:t>Someone must connect these elements in the field and carry them through to results. That person is the FDE. An FDE is not simply a developer, data analyst, or consultant. The FDE finds operational problems, interprets stakeholder language, structures data, designs ontology, and connects technology to real workflows until AI-generated results are used, improved, and converted into performance.</w:t>
      </w:r>
    </w:p>
    <w:p>
      <w:pPr>
        <w:ind w:firstLine="317"/>
      </w:pPr>
      <w:r>
        <w:rPr>
          <w:rFonts w:ascii="Noto Sans CJK SC" w:hAnsi="Noto Sans CJK SC" w:eastAsia="Noto Sans CJK SC"/>
          <w:i w:val="0"/>
        </w:rPr>
        <w:t>Palantir makes this execution challenge especially visible. It is neither merely a data-analytics software company nor simply a generative-AI model company. Its approach finds relationships in fragmented data, makes complex reality understandable, and connects decisions with execution. Gotham, Foundry, Apollo, and AIP have different functions, yet together form a continuous flow from data to work, decision, and action.</w:t>
      </w:r>
    </w:p>
    <w:p>
      <w:pPr>
        <w:ind w:firstLine="317"/>
      </w:pPr>
      <w:r>
        <w:rPr>
          <w:rFonts w:ascii="Noto Sans CJK SC" w:hAnsi="Noto Sans CJK SC" w:eastAsia="Noto Sans CJK SC"/>
          <w:i w:val="0"/>
        </w:rPr>
        <w:t>Palantir’s FDE and Bootcamp approach offers a practical lesson. Rather than explaining technology first and presenting a long construction plan, it defines the field problem together with users and demonstrates a working result quickly. Business and technical teams work as one, connect data with business rules, verify meaningful outcomes, and then expand.</w:t>
      </w:r>
    </w:p>
    <w:p>
      <w:pPr>
        <w:ind w:firstLine="317"/>
      </w:pPr>
      <w:r>
        <w:rPr>
          <w:rFonts w:ascii="Noto Sans CJK SC" w:hAnsi="Noto Sans CJK SC" w:eastAsia="Noto Sans CJK SC"/>
          <w:i w:val="0"/>
        </w:rPr>
        <w:t>This book is not written to praise Palantir or to recommend one platform for every organization. Its purpose is to use the Palantir case to clarify the conditions for AX success and to help Korean organizations develop their own execution capability. Korea should use global AI models, data platforms, and cloud infrastructure while retaining ownership of data meaning, work knowledge, and decision-making.</w:t>
      </w:r>
    </w:p>
    <w:p>
      <w:pPr>
        <w:ind w:firstLine="317"/>
      </w:pPr>
      <w:r>
        <w:rPr>
          <w:rFonts w:ascii="Noto Sans CJK SC" w:hAnsi="Noto Sans CJK SC" w:eastAsia="Noto Sans CJK SC"/>
          <w:i w:val="0"/>
        </w:rPr>
        <w:t>In an era when AI models, semiconductors, cloud, data, cybersecurity, national security, and industrial competitiveness are tightly linked, Korea cannot remain only an importer of external technology. It should build Korean AX methods and industry execution assets in manufacturing, semiconductors, batteries, shipbuilding, logistics, finance, healthcare, and the public sector, while developing Korean FDE talent and ontology-based execution systems.</w:t>
      </w:r>
    </w:p>
    <w:p>
      <w:pPr>
        <w:ind w:firstLine="317"/>
      </w:pPr>
      <w:r>
        <w:rPr>
          <w:rFonts w:ascii="Noto Sans CJK SC" w:hAnsi="Noto Sans CJK SC" w:eastAsia="Noto Sans CJK SC"/>
          <w:i w:val="0"/>
        </w:rPr>
        <w:t>The book is for CEOs and executives, business and AX leaders, IT-data-AI teams, aspiring FDEs and career changers, and participants in policy, education, associations, and industry ecosystems. Its shared message is clear: AI success is not determined by model performance or a platform name alone. It depends on defining field problems precisely, connecting meaningful data, structuring knowledge through ontology, and mobilizing people and technology together for execution.</w:t>
      </w:r>
    </w:p>
    <w:p>
      <w:r>
        <w:br w:type="page"/>
      </w:r>
    </w:p>
    <w:p>
      <w:pPr>
        <w:pStyle w:val="Heading1"/>
      </w:pPr>
      <w:r>
        <w:rPr>
          <w:rFonts w:ascii="Noto Sans CJK SC" w:hAnsi="Noto Sans CJK SC" w:eastAsia="Noto Sans CJK SC"/>
          <w:i w:val="0"/>
          <w:sz w:val="34"/>
        </w:rPr>
        <w:t>2. 팔란티어 FDE와 온톨로지</w:t>
      </w:r>
    </w:p>
    <w:p>
      <w:r>
        <w:rPr>
          <w:rFonts w:ascii="Noto Sans CJK SC" w:hAnsi="Noto Sans CJK SC" w:eastAsia="Noto Sans CJK SC"/>
          <w:i w:val="0"/>
          <w:color w:val="464646"/>
          <w:sz w:val="24"/>
        </w:rPr>
        <w:t>帕兰提尔 FDE 与本体论</w:t>
      </w:r>
      <w:r>
        <w:rPr>
          <w:rFonts w:ascii="Noto Sans CJK SC" w:hAnsi="Noto Sans CJK SC" w:eastAsia="Noto Sans CJK SC"/>
          <w:i w:val="0"/>
          <w:color w:val="787878"/>
          <w:sz w:val="22"/>
        </w:rPr>
        <w:t xml:space="preserve">  |  </w:t>
      </w:r>
      <w:r>
        <w:rPr>
          <w:rFonts w:ascii="Noto Sans CJK SC" w:hAnsi="Noto Sans CJK SC" w:eastAsia="Noto Sans CJK SC"/>
          <w:i w:val="0"/>
          <w:color w:val="464646"/>
          <w:sz w:val="24"/>
        </w:rPr>
        <w:t>Palantir FDE and Ontology</w:t>
      </w:r>
    </w:p>
    <w:p>
      <w:r>
        <w:rPr>
          <w:rFonts w:ascii="Noto Sans CJK SC" w:hAnsi="Noto Sans CJK SC" w:eastAsia="Noto Sans CJK SC"/>
          <w:i w:val="0"/>
          <w:color w:val="646464"/>
          <w:sz w:val="20"/>
        </w:rPr>
        <w:t>作者：沈载祐</w:t>
      </w:r>
      <w:r>
        <w:rPr>
          <w:rFonts w:ascii="Noto Sans CJK SC" w:hAnsi="Noto Sans CJK SC" w:eastAsia="Noto Sans CJK SC"/>
          <w:i w:val="0"/>
          <w:color w:val="8C8C8C"/>
          <w:sz w:val="20"/>
        </w:rPr>
        <w:t xml:space="preserve">  |  </w:t>
      </w:r>
      <w:r>
        <w:rPr>
          <w:rFonts w:ascii="Noto Sans CJK SC" w:hAnsi="Noto Sans CJK SC" w:eastAsia="Noto Sans CJK SC"/>
          <w:i w:val="0"/>
          <w:color w:val="646464"/>
          <w:sz w:val="20"/>
        </w:rPr>
        <w:t>Author: Shim Jae Woo</w:t>
      </w:r>
    </w:p>
    <w:p>
      <w:pPr>
        <w:spacing w:before="280"/>
      </w:pPr>
      <w:r>
        <w:rPr>
          <w:rFonts w:ascii="Noto Sans CJK SC" w:hAnsi="Noto Sans CJK SC" w:eastAsia="Noto Sans CJK SC"/>
          <w:i w:val="0"/>
          <w:color w:val="000000"/>
          <w:sz w:val="28"/>
        </w:rPr>
        <w:t>简体中文译文</w:t>
      </w:r>
    </w:p>
    <w:p>
      <w:pPr>
        <w:ind w:firstLine="317"/>
      </w:pPr>
      <w:r>
        <w:rPr>
          <w:rFonts w:ascii="Noto Sans CJK SC" w:hAnsi="Noto Sans CJK SC" w:eastAsia="Noto Sans CJK SC"/>
          <w:i w:val="0"/>
        </w:rPr>
        <w:t>AI 时代正在真正开启。如今，人们可以让 AI 写作、整理资料、生成图像、编写代码；许多过去被视为专业人员专属的工作，都能在 AI 协助下更快完成。企业和组织也在加快导入聊天机器人、文件自动化、数据分析、客户咨询和教育内容生产。</w:t>
      </w:r>
    </w:p>
    <w:p>
      <w:pPr>
        <w:ind w:firstLine="317"/>
      </w:pPr>
      <w:r>
        <w:rPr>
          <w:rFonts w:ascii="Noto Sans CJK SC" w:hAnsi="Noto Sans CJK SC" w:eastAsia="Noto Sans CJK SC"/>
          <w:i w:val="0"/>
        </w:rPr>
        <w:t>但在现场，同样的问题反复出现：为什么已经导入 AI，成果仍不及预期？为什么用了优秀模型，员工仍难以在实际工作中用好？为什么数据很多，决策依旧缓慢？为什么自动化工具上线后，工作方式没有实质改变？本书从这些问题出发。</w:t>
      </w:r>
    </w:p>
    <w:p>
      <w:pPr>
        <w:ind w:firstLine="317"/>
      </w:pPr>
      <w:r>
        <w:rPr>
          <w:rFonts w:ascii="Noto Sans CJK SC" w:hAnsi="Noto Sans CJK SC" w:eastAsia="Noto Sans CJK SC"/>
          <w:i w:val="0"/>
        </w:rPr>
        <w:t>AI 时代真正的瓶颈未必是技术本身，而是现场问题尚未被整理为 AI 能理解并执行的结构。现场有大量隐性知识：谁会在什么情况下作出决定，客户为何犹豫，患者为何推迟治疗，员工为何不用新系统。这些知识存在于人的经验中，却不是 AI 可直接理解的形式。</w:t>
      </w:r>
    </w:p>
    <w:p>
      <w:pPr>
        <w:ind w:firstLine="317"/>
      </w:pPr>
      <w:r>
        <w:rPr>
          <w:rFonts w:ascii="Noto Sans CJK SC" w:hAnsi="Noto Sans CJK SC" w:eastAsia="Noto Sans CJK SC"/>
          <w:i w:val="0"/>
        </w:rPr>
        <w:t>因此需要本体论。本书所说的本体论不是艰深的哲学术语，而是将对象、属性、关系、状态、行动、权限和 KPI 组织起来、使 AI 能理解现场的实战方法。它把现场的语言、经验和判断标准变成 AI 的执行结构。</w:t>
      </w:r>
    </w:p>
    <w:p>
      <w:pPr>
        <w:ind w:firstLine="317"/>
      </w:pPr>
      <w:r>
        <w:rPr>
          <w:rFonts w:ascii="Noto Sans CJK SC" w:hAnsi="Noto Sans CJK SC" w:eastAsia="Noto Sans CJK SC"/>
          <w:i w:val="0"/>
        </w:rPr>
        <w:t>完成这一工作的就是 FDE。FDE 是 Forward Deployed Engineer，指深入客户现场、直接理解并解决客户问题的人。但本书中的 FDE 不只是开发人员；他观察现场，发现客户语言背后的真正瓶颈，整理领域语言，并设计本体论、AI 智能体和工作流程。</w:t>
      </w:r>
    </w:p>
    <w:p>
      <w:pPr>
        <w:ind w:firstLine="317"/>
      </w:pPr>
      <w:r>
        <w:rPr>
          <w:rFonts w:ascii="Noto Sans CJK SC" w:hAnsi="Noto Sans CJK SC" w:eastAsia="Noto Sans CJK SC"/>
          <w:i w:val="0"/>
        </w:rPr>
        <w:t>FDE 同时是技术人员、问题解决者、顾问与执行者。他理解领域知识和平台架构，更重要的是，能够把一次客户成功转化为可重复使用的平台资产。本书以 FireNavi 为重要起点，说明复杂现场如何被结构化为可行动的 AI 体系。</w:t>
      </w:r>
    </w:p>
    <w:p>
      <w:pPr>
        <w:ind w:firstLine="317"/>
      </w:pPr>
      <w:r>
        <w:rPr>
          <w:rFonts w:ascii="Noto Sans CJK SC" w:hAnsi="Noto Sans CJK SC" w:eastAsia="Noto Sans CJK SC"/>
          <w:i w:val="0"/>
        </w:rPr>
        <w:t>避难问题并不只是寻找最近出口。人的本能、空间结构、出口承载能力、人群密度、风险扩散、弱势人群移动与管理者干预同时交织。要使 AI 理解这一现场，必须在同一结构中连接避难者、人群、出口、瓶颈、危险区域、管理者、替代路径和 KPI。</w:t>
      </w:r>
    </w:p>
    <w:p>
      <w:pPr>
        <w:ind w:firstLine="317"/>
      </w:pPr>
      <w:r>
        <w:rPr>
          <w:rFonts w:ascii="Noto Sans CJK SC" w:hAnsi="Noto Sans CJK SC" w:eastAsia="Noto Sans CJK SC"/>
          <w:i w:val="0"/>
        </w:rPr>
        <w:t>本书依次讨论 AI 时代为什么需要 FDE、如何理解本体论、FDE 的十二项核心技能、平台原始要素、不同人群的成长路径、实践案例、万人 FDE 培养体系，以及 FDE 的现场投入与生态建设战略。</w:t>
      </w:r>
    </w:p>
    <w:p>
      <w:pPr>
        <w:ind w:firstLine="317"/>
      </w:pPr>
      <w:r>
        <w:rPr>
          <w:rFonts w:ascii="Noto Sans CJK SC" w:hAnsi="Noto Sans CJK SC" w:eastAsia="Noto Sans CJK SC"/>
          <w:i w:val="0"/>
        </w:rPr>
        <w:t>作者回望自身在企业教育、咨询、知识转化和 AI 平台开发中的经历，指出 FDE 的本质并不是追逐工具，而是把问题、知识、数据和行动连接成可以验证的成果。目标也很明确：在韩国培养一万名能够进入企业、医院、学校、公共机构、制造现场、灾害安全现场、非营利组织和信仰教育现场的 FDE。</w:t>
      </w:r>
    </w:p>
    <w:p>
      <w:pPr>
        <w:ind w:firstLine="317"/>
      </w:pPr>
      <w:r>
        <w:rPr>
          <w:rFonts w:ascii="Noto Sans CJK SC" w:hAnsi="Noto Sans CJK SC" w:eastAsia="Noto Sans CJK SC"/>
          <w:i w:val="0"/>
        </w:rPr>
        <w:t>这不是一本单纯介绍帕兰提尔或解释术语的书，而是一本提出方法的书：如何把现场隐性知识转化为 AI 执行结构，如何让技术成为真实的组织成果。</w:t>
      </w:r>
    </w:p>
    <w:p>
      <w:pPr>
        <w:spacing w:before="240"/>
      </w:pPr>
      <w:r>
        <w:rPr>
          <w:rFonts w:ascii="Noto Sans CJK SC" w:hAnsi="Noto Sans CJK SC" w:eastAsia="Noto Sans CJK SC"/>
          <w:i w:val="0"/>
          <w:color w:val="000000"/>
          <w:sz w:val="28"/>
        </w:rPr>
        <w:t>English Translation</w:t>
      </w:r>
    </w:p>
    <w:p>
      <w:pPr>
        <w:ind w:firstLine="317"/>
      </w:pPr>
      <w:r>
        <w:rPr>
          <w:rFonts w:ascii="Noto Sans CJK SC" w:hAnsi="Noto Sans CJK SC" w:eastAsia="Noto Sans CJK SC"/>
          <w:i w:val="0"/>
        </w:rPr>
        <w:t>The AI era is now opening in earnest. We can ask AI to write, summarize material, generate images, and create code. Work once reserved for specialists can often be completed faster with AI assistance, while organizations are accelerating the adoption of chatbots, document automation, data analysis, customer support, and educational content production.</w:t>
      </w:r>
    </w:p>
    <w:p>
      <w:pPr>
        <w:ind w:firstLine="317"/>
      </w:pPr>
      <w:r>
        <w:rPr>
          <w:rFonts w:ascii="Noto Sans CJK SC" w:hAnsi="Noto Sans CJK SC" w:eastAsia="Noto Sans CJK SC"/>
          <w:i w:val="0"/>
        </w:rPr>
        <w:t>Yet the same questions recur in the field. Why do results remain disappointing after AI has been introduced? Why do employees still struggle to use even excellent models in their actual work? Why are decisions slow despite abundant data? Why do work practices remain unchanged after automation tools go live? This book begins with these questions.</w:t>
      </w:r>
    </w:p>
    <w:p>
      <w:pPr>
        <w:ind w:firstLine="317"/>
      </w:pPr>
      <w:r>
        <w:rPr>
          <w:rFonts w:ascii="Noto Sans CJK SC" w:hAnsi="Noto Sans CJK SC" w:eastAsia="Noto Sans CJK SC"/>
          <w:i w:val="0"/>
        </w:rPr>
        <w:t>The true bottleneck in the AI era may not be the technology itself. More fundamentally, field problems have not been organized into a structure AI can understand and execute. The field contains extensive tacit knowledge: who decides in which situation, why customers hesitate, why patients postpone treatment, and why employees do not use a new system. Such knowledge exists in experience, not in a directly usable AI form.</w:t>
      </w:r>
    </w:p>
    <w:p>
      <w:pPr>
        <w:ind w:firstLine="317"/>
      </w:pPr>
      <w:r>
        <w:rPr>
          <w:rFonts w:ascii="Noto Sans CJK SC" w:hAnsi="Noto Sans CJK SC" w:eastAsia="Noto Sans CJK SC"/>
          <w:i w:val="0"/>
        </w:rPr>
        <w:t>Ontology is therefore needed. In this book, ontology is not an abstract philosophical term. It is a practical method for organizing objects, attributes, relationships, states, actions, permissions, and KPIs so that AI can understand the field. It turns field language, experience, and judgment criteria into an AI execution structure.</w:t>
      </w:r>
    </w:p>
    <w:p>
      <w:pPr>
        <w:ind w:firstLine="317"/>
      </w:pPr>
      <w:r>
        <w:rPr>
          <w:rFonts w:ascii="Noto Sans CJK SC" w:hAnsi="Noto Sans CJK SC" w:eastAsia="Noto Sans CJK SC"/>
          <w:i w:val="0"/>
        </w:rPr>
        <w:t>The person who performs this work is the FDE, the Forward Deployed Engineer. The FDE works closely with the customer’s field to understand and solve real problems. In this book, the FDE is not merely a developer: the FDE observes the field, discovers the real bottleneck behind client language, organizes domain language, and designs ontology, AI agents, and workflows.</w:t>
      </w:r>
    </w:p>
    <w:p>
      <w:pPr>
        <w:ind w:firstLine="317"/>
      </w:pPr>
      <w:r>
        <w:rPr>
          <w:rFonts w:ascii="Noto Sans CJK SC" w:hAnsi="Noto Sans CJK SC" w:eastAsia="Noto Sans CJK SC"/>
          <w:i w:val="0"/>
        </w:rPr>
        <w:t>The FDE is at once a technologist, problem solver, consultant, and executor. The role understands both domain knowledge and platform architecture and, crucially, converts a client success into a reusable platform asset. FireNavi serves as a major starting case for showing how a complex field can be structured into an actionable AI system.</w:t>
      </w:r>
    </w:p>
    <w:p>
      <w:pPr>
        <w:ind w:firstLine="317"/>
      </w:pPr>
      <w:r>
        <w:rPr>
          <w:rFonts w:ascii="Noto Sans CJK SC" w:hAnsi="Noto Sans CJK SC" w:eastAsia="Noto Sans CJK SC"/>
          <w:i w:val="0"/>
        </w:rPr>
        <w:t>Evacuation is not simply a matter of finding the nearest exit. Human instinct, spatial structure, exit capacity, crowd density, risk spread, the movement of vulnerable people, and manager intervention interact at once. For AI to understand such a field, evacuees, crowds, exits, bottlenecks, danger zones, managers, alternate routes, and KPIs must be connected within one structure.</w:t>
      </w:r>
    </w:p>
    <w:p>
      <w:pPr>
        <w:ind w:firstLine="317"/>
      </w:pPr>
      <w:r>
        <w:rPr>
          <w:rFonts w:ascii="Noto Sans CJK SC" w:hAnsi="Noto Sans CJK SC" w:eastAsia="Noto Sans CJK SC"/>
          <w:i w:val="0"/>
        </w:rPr>
        <w:t>The book addresses why the AI era needs FDEs, how to understand ontology, twelve core FDE skills, platform primitives, growth paths for different people, practice cases, a large-scale FDE development system, and strategies for field deployment and ecosystem building.</w:t>
      </w:r>
    </w:p>
    <w:p>
      <w:pPr>
        <w:ind w:firstLine="317"/>
      </w:pPr>
      <w:r>
        <w:rPr>
          <w:rFonts w:ascii="Noto Sans CJK SC" w:hAnsi="Noto Sans CJK SC" w:eastAsia="Noto Sans CJK SC"/>
          <w:i w:val="0"/>
        </w:rPr>
        <w:t>Drawing on the author’s experience in corporate education, consulting, knowledge conversion, and AI platform development, it argues that the essence of FDE work is not chasing tools. It is connecting problems, knowledge, data, and action into verifiable results. The aim is explicit: to cultivate 10,000 FDEs in Korea who can work in companies, hospitals, schools, public institutions, manufacturing sites, disaster-safety settings, nonprofit organizations, and faith-education settings.</w:t>
      </w:r>
    </w:p>
    <w:p>
      <w:pPr>
        <w:ind w:firstLine="317"/>
      </w:pPr>
      <w:r>
        <w:rPr>
          <w:rFonts w:ascii="Noto Sans CJK SC" w:hAnsi="Noto Sans CJK SC" w:eastAsia="Noto Sans CJK SC"/>
          <w:i w:val="0"/>
        </w:rPr>
        <w:t>This is not merely a book about Palantir or terminology. It proposes a method for converting tacit knowledge in the field into AI execution structures and for turning technology into real organizational results.</w:t>
      </w:r>
    </w:p>
    <w:p>
      <w:r>
        <w:br w:type="page"/>
      </w:r>
    </w:p>
    <w:p>
      <w:pPr>
        <w:pStyle w:val="Heading1"/>
      </w:pPr>
      <w:r>
        <w:rPr>
          <w:rFonts w:ascii="Noto Sans CJK SC" w:hAnsi="Noto Sans CJK SC" w:eastAsia="Noto Sans CJK SC"/>
          <w:i w:val="0"/>
          <w:sz w:val="34"/>
        </w:rPr>
        <w:t>3. 팔란티어 FDE 현장 매뉴얼</w:t>
      </w:r>
    </w:p>
    <w:p>
      <w:r>
        <w:rPr>
          <w:rFonts w:ascii="Noto Sans CJK SC" w:hAnsi="Noto Sans CJK SC" w:eastAsia="Noto Sans CJK SC"/>
          <w:i w:val="0"/>
          <w:color w:val="464646"/>
          <w:sz w:val="24"/>
        </w:rPr>
        <w:t>帕兰提尔 FDE 现场手册</w:t>
      </w:r>
      <w:r>
        <w:rPr>
          <w:rFonts w:ascii="Noto Sans CJK SC" w:hAnsi="Noto Sans CJK SC" w:eastAsia="Noto Sans CJK SC"/>
          <w:i w:val="0"/>
          <w:color w:val="787878"/>
          <w:sz w:val="22"/>
        </w:rPr>
        <w:t xml:space="preserve">  |  </w:t>
      </w:r>
      <w:r>
        <w:rPr>
          <w:rFonts w:ascii="Noto Sans CJK SC" w:hAnsi="Noto Sans CJK SC" w:eastAsia="Noto Sans CJK SC"/>
          <w:i w:val="0"/>
          <w:color w:val="464646"/>
          <w:sz w:val="24"/>
        </w:rPr>
        <w:t>Palantir FDE Field Manual</w:t>
      </w:r>
    </w:p>
    <w:p>
      <w:r>
        <w:rPr>
          <w:rFonts w:ascii="Noto Sans CJK SC" w:hAnsi="Noto Sans CJK SC" w:eastAsia="Noto Sans CJK SC"/>
          <w:i w:val="0"/>
          <w:color w:val="646464"/>
          <w:sz w:val="20"/>
        </w:rPr>
        <w:t>作者：沈载祐</w:t>
      </w:r>
      <w:r>
        <w:rPr>
          <w:rFonts w:ascii="Noto Sans CJK SC" w:hAnsi="Noto Sans CJK SC" w:eastAsia="Noto Sans CJK SC"/>
          <w:i w:val="0"/>
          <w:color w:val="8C8C8C"/>
          <w:sz w:val="20"/>
        </w:rPr>
        <w:t xml:space="preserve">  |  </w:t>
      </w:r>
      <w:r>
        <w:rPr>
          <w:rFonts w:ascii="Noto Sans CJK SC" w:hAnsi="Noto Sans CJK SC" w:eastAsia="Noto Sans CJK SC"/>
          <w:i w:val="0"/>
          <w:color w:val="646464"/>
          <w:sz w:val="20"/>
        </w:rPr>
        <w:t>Author: Shim Jae Woo</w:t>
      </w:r>
    </w:p>
    <w:p>
      <w:pPr>
        <w:spacing w:before="280"/>
      </w:pPr>
      <w:r>
        <w:rPr>
          <w:rFonts w:ascii="Noto Sans CJK SC" w:hAnsi="Noto Sans CJK SC" w:eastAsia="Noto Sans CJK SC"/>
          <w:i w:val="0"/>
          <w:color w:val="000000"/>
          <w:sz w:val="28"/>
        </w:rPr>
        <w:t>简体中文译文</w:t>
      </w:r>
    </w:p>
    <w:p>
      <w:pPr>
        <w:ind w:firstLine="317"/>
      </w:pPr>
      <w:r>
        <w:rPr>
          <w:rFonts w:ascii="Noto Sans CJK SC" w:hAnsi="Noto Sans CJK SC" w:eastAsia="Noto Sans CJK SC"/>
          <w:i w:val="0"/>
        </w:rPr>
        <w:t>AI 时代正在迅速到来。AI 可以写作、整理资料、生成图像、编写代码和分析数据。然而，作者在现场反复遇到的疑问始终相同：为什么导入 AI 后没有形成实际成果？为什么工具很好，现场的工作方式却没有改变？为什么演示精彩，真实业务中却难以落地？</w:t>
      </w:r>
    </w:p>
    <w:p>
      <w:pPr>
        <w:ind w:firstLine="317"/>
      </w:pPr>
      <w:r>
        <w:rPr>
          <w:rFonts w:ascii="Noto Sans CJK SC" w:hAnsi="Noto Sans CJK SC" w:eastAsia="Noto Sans CJK SC"/>
          <w:i w:val="0"/>
        </w:rPr>
        <w:t>继续追问便会发现，问题不只在 AI 模型性能，也在于现场尚未被整理为 AI 能理解并执行的结构。客户犹豫的原因、患者推迟治疗的原因、员工不使用系统的原因、学生难以持续记录的原因，以及危机中人们为何集中奔向一个方向，都是现场的经验与判断标准。</w:t>
      </w:r>
    </w:p>
    <w:p>
      <w:pPr>
        <w:ind w:firstLine="317"/>
      </w:pPr>
      <w:r>
        <w:rPr>
          <w:rFonts w:ascii="Noto Sans CJK SC" w:hAnsi="Noto Sans CJK SC" w:eastAsia="Noto Sans CJK SC"/>
          <w:i w:val="0"/>
        </w:rPr>
        <w:t>这些知识存在于现场人员的头脑和行动中，却没有被整理为 AI 能直接利用的结构。因此需要 FDE。FDE 不是只会开发的人，也不是照单全收、原样实现客户功能要求的人。</w:t>
      </w:r>
    </w:p>
    <w:p>
      <w:pPr>
        <w:ind w:firstLine="317"/>
      </w:pPr>
      <w:r>
        <w:rPr>
          <w:rFonts w:ascii="Noto Sans CJK SC" w:hAnsi="Noto Sans CJK SC" w:eastAsia="Noto Sans CJK SC"/>
          <w:i w:val="0"/>
        </w:rPr>
        <w:t>FDE 进入现场，寻找客户话语背后的真正问题；通过提问引导人的隐性知识；再把这些知识转化为本体论、AI 智能体、工作流程、治理机制、KPI 和平台资产。FDE 的目标不是展示功能，而是重新定义问题，使现场能够行动，使成果可以验证。</w:t>
      </w:r>
    </w:p>
    <w:p>
      <w:pPr>
        <w:ind w:firstLine="317"/>
      </w:pPr>
      <w:r>
        <w:rPr>
          <w:rFonts w:ascii="Noto Sans CJK SC" w:hAnsi="Noto Sans CJK SC" w:eastAsia="Noto Sans CJK SC"/>
          <w:i w:val="0"/>
        </w:rPr>
        <w:t>作者希望本书成为真正可以带进现场的 FDE 手册。它不是理论读物，也不是 AI 概念说明书，而是一本实战作战书：读者可以借它与客户交流、提出问题、观察现场、建立结构、设计试点、验证成果，并把经验保留下来，成为后续项目的资产。</w:t>
      </w:r>
    </w:p>
    <w:p>
      <w:pPr>
        <w:ind w:firstLine="317"/>
      </w:pPr>
      <w:r>
        <w:rPr>
          <w:rFonts w:ascii="Noto Sans CJK SC" w:hAnsi="Noto Sans CJK SC" w:eastAsia="Noto Sans CJK SC"/>
          <w:i w:val="0"/>
        </w:rPr>
        <w:t>本书以帕兰提尔所展示的 FDE 与本体论问题意识为基础，并依韩国实际现场加以阐释。但它不是某一家公司的产品使用说明，也不是某一平台的功能手册。其目的在于帮助企业、医院、学校、教会、公共机构、制造现场、灾害安全现场和创业团队，把 AI 接入真实成果。</w:t>
      </w:r>
    </w:p>
    <w:p>
      <w:pPr>
        <w:ind w:firstLine="317"/>
      </w:pPr>
      <w:r>
        <w:rPr>
          <w:rFonts w:ascii="Noto Sans CJK SC" w:hAnsi="Noto Sans CJK SC" w:eastAsia="Noto Sans CJK SC"/>
          <w:i w:val="0"/>
        </w:rPr>
        <w:t>本书面向已导入 AI 却感到成果不足的领导者、必须进入客户现场解决问题的顾问、希望把经验转化为新职业能力的资深专家、希望用 AI 结构化现场问题的实务人员、希望借助氛围编程和 AI 智能体开发服务的青年与大学生，以及所有准备挑战 FDE 新角色的人。</w:t>
      </w:r>
    </w:p>
    <w:p>
      <w:pPr>
        <w:ind w:firstLine="317"/>
      </w:pPr>
      <w:r>
        <w:rPr>
          <w:rFonts w:ascii="Noto Sans CJK SC" w:hAnsi="Noto Sans CJK SC" w:eastAsia="Noto Sans CJK SC"/>
          <w:i w:val="0"/>
        </w:rPr>
        <w:t>全书五个部分依次讨论：FDE 进入现场所需的基本精神与投入程序；将隐性知识转为本体论的方法；AI 智能体、流程、既有平台、API、治理与 KPI 的执行结构；MVP、试点、现场扎根、客户报告与扩张战略；全球 FDE 实践、韩国型生态、知识库、标准产出物与实施剧本。</w:t>
      </w:r>
    </w:p>
    <w:p>
      <w:pPr>
        <w:ind w:firstLine="317"/>
      </w:pPr>
      <w:r>
        <w:rPr>
          <w:rFonts w:ascii="Noto Sans CJK SC" w:hAnsi="Noto Sans CJK SC" w:eastAsia="Noto Sans CJK SC"/>
          <w:i w:val="0"/>
        </w:rPr>
        <w:t>在序言之后，作者还放入 AI Men Field Story，以一个教会现场的 FDE 实践，展示如何倾听牧师、传道人、教师、青年、成年人和家长的声音，把表面要求转化为可执行的结构。</w:t>
      </w:r>
    </w:p>
    <w:p>
      <w:pPr>
        <w:ind w:firstLine="317"/>
      </w:pPr>
      <w:r>
        <w:rPr>
          <w:rFonts w:ascii="Noto Sans CJK SC" w:hAnsi="Noto Sans CJK SC" w:eastAsia="Noto Sans CJK SC"/>
          <w:i w:val="0"/>
        </w:rPr>
        <w:t>作者最想传达的信息很简单：AI 时代的胜者未必是使用 AI 最多的人，而是最能结构化现场的人。能够倾听现场语言、观察人的行动、提取隐性知识、重新定义问题、以本体论建立结构、设计 AI 可执行流程、用 KPI 验证成果并将经验留给后来者的人，就是 FDE。</w:t>
      </w:r>
    </w:p>
    <w:p>
      <w:pPr>
        <w:spacing w:before="240"/>
      </w:pPr>
      <w:r>
        <w:rPr>
          <w:rFonts w:ascii="Noto Sans CJK SC" w:hAnsi="Noto Sans CJK SC" w:eastAsia="Noto Sans CJK SC"/>
          <w:i w:val="0"/>
          <w:color w:val="000000"/>
          <w:sz w:val="28"/>
        </w:rPr>
        <w:t>English Translation</w:t>
      </w:r>
    </w:p>
    <w:p>
      <w:pPr>
        <w:ind w:firstLine="317"/>
      </w:pPr>
      <w:r>
        <w:rPr>
          <w:rFonts w:ascii="Noto Sans CJK SC" w:hAnsi="Noto Sans CJK SC" w:eastAsia="Noto Sans CJK SC"/>
          <w:i w:val="0"/>
        </w:rPr>
        <w:t>The AI era is arriving quickly. AI can write, summarize information, generate images, create code, and analyze data. Yet the author repeatedly encounters the same questions in the field: why does AI adoption fail to produce practical results? Why do good tools not change the way work is done? Why can an impressive demonstration be so difficult to embed in real operations?</w:t>
      </w:r>
    </w:p>
    <w:p>
      <w:pPr>
        <w:ind w:firstLine="317"/>
      </w:pPr>
      <w:r>
        <w:rPr>
          <w:rFonts w:ascii="Noto Sans CJK SC" w:hAnsi="Noto Sans CJK SC" w:eastAsia="Noto Sans CJK SC"/>
          <w:i w:val="0"/>
        </w:rPr>
        <w:t>A closer look reveals that the issue is not only model performance. The field itself has not been organized into a structure AI can understand and execute. Reasons for customer hesitation, delayed treatment, system nonuse, incomplete student records, or crowd movement in a crisis are all examples of lived experience and judgment criteria in the field.</w:t>
      </w:r>
    </w:p>
    <w:p>
      <w:pPr>
        <w:ind w:firstLine="317"/>
      </w:pPr>
      <w:r>
        <w:rPr>
          <w:rFonts w:ascii="Noto Sans CJK SC" w:hAnsi="Noto Sans CJK SC" w:eastAsia="Noto Sans CJK SC"/>
          <w:i w:val="0"/>
        </w:rPr>
        <w:t>This knowledge lives in the minds and actions of field personnel, but it has not been arranged in a form AI can use directly. That is why an FDE is needed. An FDE is neither merely a developer nor a person who accepts every requested feature and implements it exactly as stated.</w:t>
      </w:r>
    </w:p>
    <w:p>
      <w:pPr>
        <w:ind w:firstLine="317"/>
      </w:pPr>
      <w:r>
        <w:rPr>
          <w:rFonts w:ascii="Noto Sans CJK SC" w:hAnsi="Noto Sans CJK SC" w:eastAsia="Noto Sans CJK SC"/>
          <w:i w:val="0"/>
        </w:rPr>
        <w:t>The FDE enters the field, finds the real problem behind client language, draws out tacit knowledge through questions, and translates it into ontology, AI agents, workflows, governance, KPIs, and platform assets. The goal is not to demonstrate features. It is to redefine the problem, enable action in the field, and make results verifiable.</w:t>
      </w:r>
    </w:p>
    <w:p>
      <w:pPr>
        <w:ind w:firstLine="317"/>
      </w:pPr>
      <w:r>
        <w:rPr>
          <w:rFonts w:ascii="Noto Sans CJK SC" w:hAnsi="Noto Sans CJK SC" w:eastAsia="Noto Sans CJK SC"/>
          <w:i w:val="0"/>
        </w:rPr>
        <w:t>The author intends this book to be a true field manual that can be carried into a client site. It is not a theoretical text or an AI concept guide. It is a practical operating book for meeting clients, asking questions, observing the field, building structure, designing a pilot, verifying results, and retaining experience as an asset for later projects.</w:t>
      </w:r>
    </w:p>
    <w:p>
      <w:pPr>
        <w:ind w:firstLine="317"/>
      </w:pPr>
      <w:r>
        <w:rPr>
          <w:rFonts w:ascii="Noto Sans CJK SC" w:hAnsi="Noto Sans CJK SC" w:eastAsia="Noto Sans CJK SC"/>
          <w:i w:val="0"/>
        </w:rPr>
        <w:t>The book is informed by the FDE and ontology problem-awareness shown by Palantir and interpreted for Korean field conditions. It is not a product manual for one company or a feature guide for one platform. Its purpose is to help companies, hospitals, schools, churches, public institutions, manufacturing sites, disaster-safety settings, and start-up teams connect AI to real outcomes.</w:t>
      </w:r>
    </w:p>
    <w:p>
      <w:pPr>
        <w:ind w:firstLine="317"/>
      </w:pPr>
      <w:r>
        <w:rPr>
          <w:rFonts w:ascii="Noto Sans CJK SC" w:hAnsi="Noto Sans CJK SC" w:eastAsia="Noto Sans CJK SC"/>
          <w:i w:val="0"/>
        </w:rPr>
        <w:t>It is written for leaders who have adopted AI but see insufficient results; consultants who must solve problems in client sites; experienced professionals seeking to turn experience into a new career capability; practitioners who want to structure field problems with AI; young people and university students who want to develop services using vibe coding and AI agents; and everyone ready to take on the FDE role.</w:t>
      </w:r>
    </w:p>
    <w:p>
      <w:pPr>
        <w:ind w:firstLine="317"/>
      </w:pPr>
      <w:r>
        <w:rPr>
          <w:rFonts w:ascii="Noto Sans CJK SC" w:hAnsi="Noto Sans CJK SC" w:eastAsia="Noto Sans CJK SC"/>
          <w:i w:val="0"/>
        </w:rPr>
        <w:t>The five parts cover the mindset and field-entry process for FDEs; methods for converting tacit knowledge into ontology; the execution structure of AI agents, workflows, legacy platforms, APIs, governance, and KPIs; MVPs, pilots, field adoption, client reporting, and expansion; and global FDE practice, a Korean ecosystem, knowledge bases, standard deliverables, and implementation playbooks.</w:t>
      </w:r>
    </w:p>
    <w:p>
      <w:pPr>
        <w:ind w:firstLine="317"/>
      </w:pPr>
      <w:r>
        <w:rPr>
          <w:rFonts w:ascii="Noto Sans CJK SC" w:hAnsi="Noto Sans CJK SC" w:eastAsia="Noto Sans CJK SC"/>
          <w:i w:val="0"/>
        </w:rPr>
        <w:t>After the prologue, the author also includes an AI Men Field Story. Through a church-field case, it shows how listening to pastors, ministers, teachers, young people, adults, and parents can turn visible requests into an executable structure.</w:t>
      </w:r>
    </w:p>
    <w:p>
      <w:pPr>
        <w:ind w:firstLine="317"/>
      </w:pPr>
      <w:r>
        <w:rPr>
          <w:rFonts w:ascii="Noto Sans CJK SC" w:hAnsi="Noto Sans CJK SC" w:eastAsia="Noto Sans CJK SC"/>
          <w:i w:val="0"/>
        </w:rPr>
        <w:t>The essential message is simple: the winners in the AI era will not necessarily be those who use AI the most. They will be those who structure the field best. The person who listens to field language, observes human action, extracts tacit knowledge, redefines the problem, builds structure through ontology, designs AI-executable workflows, verifies results with KPIs, and leaves experience for the next user is an FDE.</w:t>
      </w:r>
    </w:p>
    <w:p>
      <w:r>
        <w:br w:type="page"/>
      </w:r>
    </w:p>
    <w:p>
      <w:pPr>
        <w:pStyle w:val="Heading1"/>
      </w:pPr>
      <w:r>
        <w:rPr>
          <w:rFonts w:ascii="Noto Sans CJK SC" w:hAnsi="Noto Sans CJK SC" w:eastAsia="Noto Sans CJK SC"/>
          <w:i w:val="0"/>
          <w:sz w:val="34"/>
        </w:rPr>
        <w:t>4. 제갈량은 왜 FDE 조직을 만들지 못했을까</w:t>
      </w:r>
    </w:p>
    <w:p>
      <w:r>
        <w:rPr>
          <w:rFonts w:ascii="Noto Sans CJK SC" w:hAnsi="Noto Sans CJK SC" w:eastAsia="Noto Sans CJK SC"/>
          <w:i w:val="0"/>
          <w:color w:val="464646"/>
          <w:sz w:val="24"/>
        </w:rPr>
        <w:t>诸葛亮为何没能建立 FDE 组织</w:t>
      </w:r>
      <w:r>
        <w:rPr>
          <w:rFonts w:ascii="Noto Sans CJK SC" w:hAnsi="Noto Sans CJK SC" w:eastAsia="Noto Sans CJK SC"/>
          <w:i w:val="0"/>
          <w:color w:val="787878"/>
          <w:sz w:val="22"/>
        </w:rPr>
        <w:t xml:space="preserve">  |  </w:t>
      </w:r>
      <w:r>
        <w:rPr>
          <w:rFonts w:ascii="Noto Sans CJK SC" w:hAnsi="Noto Sans CJK SC" w:eastAsia="Noto Sans CJK SC"/>
          <w:i w:val="0"/>
          <w:color w:val="464646"/>
          <w:sz w:val="24"/>
        </w:rPr>
        <w:t>Why Zhuge Liang Could Not Build an FDE Organization</w:t>
      </w:r>
    </w:p>
    <w:p>
      <w:r>
        <w:rPr>
          <w:rFonts w:ascii="Noto Sans CJK SC" w:hAnsi="Noto Sans CJK SC" w:eastAsia="Noto Sans CJK SC"/>
          <w:i w:val="0"/>
          <w:color w:val="646464"/>
          <w:sz w:val="20"/>
        </w:rPr>
        <w:t>作者：金甲容、沈载祐</w:t>
      </w:r>
      <w:r>
        <w:rPr>
          <w:rFonts w:ascii="Noto Sans CJK SC" w:hAnsi="Noto Sans CJK SC" w:eastAsia="Noto Sans CJK SC"/>
          <w:i w:val="0"/>
          <w:color w:val="8C8C8C"/>
          <w:sz w:val="20"/>
        </w:rPr>
        <w:t xml:space="preserve">  |  </w:t>
      </w:r>
      <w:r>
        <w:rPr>
          <w:rFonts w:ascii="Noto Sans CJK SC" w:hAnsi="Noto Sans CJK SC" w:eastAsia="Noto Sans CJK SC"/>
          <w:i w:val="0"/>
          <w:color w:val="646464"/>
          <w:sz w:val="20"/>
        </w:rPr>
        <w:t>Authors: Kim Kap Yong and Shim Jae Woo</w:t>
      </w:r>
    </w:p>
    <w:p>
      <w:pPr>
        <w:spacing w:before="280"/>
      </w:pPr>
      <w:r>
        <w:rPr>
          <w:rFonts w:ascii="Noto Sans CJK SC" w:hAnsi="Noto Sans CJK SC" w:eastAsia="Noto Sans CJK SC"/>
          <w:i w:val="0"/>
          <w:color w:val="000000"/>
          <w:sz w:val="28"/>
        </w:rPr>
        <w:t>简体中文译文</w:t>
      </w:r>
    </w:p>
    <w:p>
      <w:pPr>
        <w:ind w:firstLine="317"/>
      </w:pPr>
      <w:r>
        <w:rPr>
          <w:rFonts w:ascii="Noto Sans CJK SC" w:hAnsi="Noto Sans CJK SC" w:eastAsia="Noto Sans CJK SC"/>
          <w:i w:val="0"/>
        </w:rPr>
        <w:t>今天，许多人面对相同问题：AI 会替代我的工作吗？今后应选择什么职业？已经积累的经验与专业性还会有价值吗？应让子女与学生为怎样的未来做准备？企业又该招聘和培养怎样的人？生成式 AI 的出现让这些不再是遥远的忧虑。</w:t>
      </w:r>
    </w:p>
    <w:p>
      <w:pPr>
        <w:ind w:firstLine="317"/>
      </w:pPr>
      <w:r>
        <w:rPr>
          <w:rFonts w:ascii="Noto Sans CJK SC" w:hAnsi="Noto Sans CJK SC" w:eastAsia="Noto Sans CJK SC"/>
          <w:i w:val="0"/>
        </w:rPr>
        <w:t>AI 能写报告、分析数据、生成图像和视频，甚至编写程序。借助氛围编程，即使不是专业开发者，也能用自然语言制作应用和平台的初步版本；多个 AI 智能体在获得授权后，还可检索资料、分析信息、发送邮件、调整日程并完成实际工作。</w:t>
      </w:r>
    </w:p>
    <w:p>
      <w:pPr>
        <w:ind w:firstLine="317"/>
      </w:pPr>
      <w:r>
        <w:rPr>
          <w:rFonts w:ascii="Noto Sans CJK SC" w:hAnsi="Noto Sans CJK SC" w:eastAsia="Noto Sans CJK SC"/>
          <w:i w:val="0"/>
        </w:rPr>
        <w:t>过去，掌握大量知识并准确完成指派任务的人会获得较高评价。如今，知识检索、文档撰写、基础分析和重复工作中的相当部分已得到 AI 支持。企业开始要求新人不只是执行任务，而要能主动发现问题、使用 AI 提出方案，并证明实际结果。</w:t>
      </w:r>
    </w:p>
    <w:p>
      <w:pPr>
        <w:ind w:firstLine="317"/>
      </w:pPr>
      <w:r>
        <w:rPr>
          <w:rFonts w:ascii="Noto Sans CJK SC" w:hAnsi="Noto Sans CJK SC" w:eastAsia="Noto Sans CJK SC"/>
          <w:i w:val="0"/>
        </w:rPr>
        <w:t>但善用 AI 并不自动意味着成为未来人才。即使擅长提示词并会使用多种生成式 AI，若不能判断真正应解决的问题，便难以创造有意义的成果；即使能迅速做出应用，若未解决真实用户问题，也只是一件功能展示原型。</w:t>
      </w:r>
    </w:p>
    <w:p>
      <w:pPr>
        <w:ind w:firstLine="317"/>
      </w:pPr>
      <w:r>
        <w:rPr>
          <w:rFonts w:ascii="Noto Sans CJK SC" w:hAnsi="Noto Sans CJK SC" w:eastAsia="Noto Sans CJK SC"/>
          <w:i w:val="0"/>
        </w:rPr>
        <w:t>AI 时代真正的竞争力来自将 AI 的答案转化为现场成果的能力：界定真正重要的问题，看见文件与数据之外的现实，把经营者、实务人员、业务和技术的不同语言相互翻译，结构化人、事件、数据、规则、判断与行动的关系，以小型实验验证价值，并把成败保留为组织资产。</w:t>
      </w:r>
    </w:p>
    <w:p>
      <w:pPr>
        <w:ind w:firstLine="317"/>
      </w:pPr>
      <w:r>
        <w:rPr>
          <w:rFonts w:ascii="Noto Sans CJK SC" w:hAnsi="Noto Sans CJK SC" w:eastAsia="Noto Sans CJK SC"/>
          <w:i w:val="0"/>
        </w:rPr>
        <w:t>本书源于两个世界的相遇：一边是长期研究《三国》、收藏其书籍、记录、文物与器物的积累；《三国》不仅是小说或英雄故事，更是一座关于人、权力、组织、关系、战争与生存的巨大知识库。另一边是企业现场、AI、帕兰提尔 FDE、本体论、氛围编程与组织创新的世界。</w:t>
      </w:r>
    </w:p>
    <w:p>
      <w:pPr>
        <w:ind w:firstLine="317"/>
      </w:pPr>
      <w:r>
        <w:rPr>
          <w:rFonts w:ascii="Noto Sans CJK SC" w:hAnsi="Noto Sans CJK SC" w:eastAsia="Noto Sans CJK SC"/>
          <w:i w:val="0"/>
        </w:rPr>
        <w:t>两位作者把两个世界连接起来并提出问题：若从 AI 时代未来人才的角度重读三国人物，会发现什么？如果曹操是今天的面试官，他会选择怎样的人？荀彧为何可被理解为组织架构师？鲁肃又如何把不同势力的利益翻译为联盟语言？</w:t>
      </w:r>
    </w:p>
    <w:p>
      <w:pPr>
        <w:ind w:firstLine="317"/>
      </w:pPr>
      <w:r>
        <w:rPr>
          <w:rFonts w:ascii="Noto Sans CJK SC" w:hAnsi="Noto Sans CJK SC" w:eastAsia="Noto Sans CJK SC"/>
          <w:i w:val="0"/>
        </w:rPr>
        <w:t>问题进一步集中：关羽忠诚而能干，为何仍会成为组织整体的风险？马谡有知识，为何在现场失败？吕布的卓越能力为何未成为组织资产？杨修聪明，为何没有把才智转成可持续的角色与信任？最后，诸葛亮是最杰出的问题解决者，为何未能持续培养与自己相似的问题解决者？</w:t>
      </w:r>
    </w:p>
    <w:p>
      <w:pPr>
        <w:ind w:firstLine="317"/>
      </w:pPr>
      <w:r>
        <w:rPr>
          <w:rFonts w:ascii="Noto Sans CJK SC" w:hAnsi="Noto Sans CJK SC" w:eastAsia="Noto Sans CJK SC"/>
          <w:i w:val="0"/>
        </w:rPr>
        <w:t>把历史人物直接对应现代职位只是分析的比喻，但诸葛亮的能力与今天 FDE 的核心十分相近。他在模糊问题和众多约束下重新定义刘备的处境，把荆州、益州、孙权联盟、汉室正统、曹操势力与南北地理连接成关系网络。隆中对不是知识炫耀，而是一张连接人物、空间、势力、名分、时间与行动的问题地图。</w:t>
      </w:r>
    </w:p>
    <w:p>
      <w:pPr>
        <w:ind w:firstLine="317"/>
      </w:pPr>
      <w:r>
        <w:rPr>
          <w:rFonts w:ascii="Noto Sans CJK SC" w:hAnsi="Noto Sans CJK SC" w:eastAsia="Noto Sans CJK SC"/>
          <w:i w:val="0"/>
        </w:rPr>
        <w:t>本书的核心命题是：诸葛亮是最卓越的 FDE，但蜀汉并不是 FDE 组织。这不是贬低诸葛亮，而是向今日组织发问：组织是否只能依赖一个关键人物来定义问题、连接资源、作出判断、承担风险并培养后来者？</w:t>
      </w:r>
    </w:p>
    <w:p>
      <w:pPr>
        <w:ind w:firstLine="317"/>
      </w:pPr>
      <w:r>
        <w:rPr>
          <w:rFonts w:ascii="Noto Sans CJK SC" w:hAnsi="Noto Sans CJK SC" w:eastAsia="Noto Sans CJK SC"/>
          <w:i w:val="0"/>
        </w:rPr>
        <w:t>本书把 FDE 型人才的成长路径放到不同读者的位置上：学生可从社区、学校和小企业的真实问题出发，以 AI 和氛围编程完成 MVP 并留下作品集；职场人应从等待指示转向发现问题、提出可执行方案并验证现场应用；管理者则应建立由业务、数据、开发、决策与变革管理共同构成的 FDE 单元。</w:t>
      </w:r>
    </w:p>
    <w:p>
      <w:pPr>
        <w:ind w:firstLine="317"/>
      </w:pPr>
      <w:r>
        <w:rPr>
          <w:rFonts w:ascii="Noto Sans CJK SC" w:hAnsi="Noto Sans CJK SC" w:eastAsia="Noto Sans CJK SC"/>
          <w:i w:val="0"/>
        </w:rPr>
        <w:t>书中提出未来人才的七项条件：问题定义力、现场穿透力、关系翻译力、本体论连接力、实验与执行力、学习制度化能力，以及伦理与共同体判断力。这些并非彼此分离的能力，而是一条完整的现场执行循环。</w:t>
      </w:r>
    </w:p>
    <w:p>
      <w:pPr>
        <w:ind w:firstLine="317"/>
      </w:pPr>
      <w:r>
        <w:rPr>
          <w:rFonts w:ascii="Noto Sans CJK SC" w:hAnsi="Noto Sans CJK SC" w:eastAsia="Noto Sans CJK SC"/>
          <w:i w:val="0"/>
        </w:rPr>
        <w:t>本书既是 FDE 系列的第零卷——帮助读者理解为什么现在需要 FDE 型人才与组织——也是通过三国故事理解组织风险、传承与未来能力的人文经营导论。它希望帮助个人从“寻找诸葛亮”走向“即使没有诸葛亮也能运转的组织”。</w:t>
      </w:r>
    </w:p>
    <w:p>
      <w:pPr>
        <w:spacing w:before="240"/>
      </w:pPr>
      <w:r>
        <w:rPr>
          <w:rFonts w:ascii="Noto Sans CJK SC" w:hAnsi="Noto Sans CJK SC" w:eastAsia="Noto Sans CJK SC"/>
          <w:i w:val="0"/>
          <w:color w:val="000000"/>
          <w:sz w:val="28"/>
        </w:rPr>
        <w:t>English Translation</w:t>
      </w:r>
    </w:p>
    <w:p>
      <w:pPr>
        <w:ind w:firstLine="317"/>
      </w:pPr>
      <w:r>
        <w:rPr>
          <w:rFonts w:ascii="Noto Sans CJK SC" w:hAnsi="Noto Sans CJK SC" w:eastAsia="Noto Sans CJK SC"/>
          <w:i w:val="0"/>
        </w:rPr>
        <w:t>Many people now face the same questions: Will AI replace my work? Which career should I choose next? Will the experience and expertise I have accumulated still matter? What should we prepare our children and students for? What kinds of people should organizations hire and develop? With generative AI, these are no longer distant concerns.</w:t>
      </w:r>
    </w:p>
    <w:p>
      <w:pPr>
        <w:ind w:firstLine="317"/>
      </w:pPr>
      <w:r>
        <w:rPr>
          <w:rFonts w:ascii="Noto Sans CJK SC" w:hAnsi="Noto Sans CJK SC" w:eastAsia="Noto Sans CJK SC"/>
          <w:i w:val="0"/>
        </w:rPr>
        <w:t>AI can write reports, analyze data, generate images and video, and even create programs. Through vibe coding, people who are not professional developers can create early versions of applications and platforms in natural language. When multiple AI agents are connected and authorized, they can search for information, analyze it, send emails, adjust schedules, and perform practical work.</w:t>
      </w:r>
    </w:p>
    <w:p>
      <w:pPr>
        <w:ind w:firstLine="317"/>
      </w:pPr>
      <w:r>
        <w:rPr>
          <w:rFonts w:ascii="Noto Sans CJK SC" w:hAnsi="Noto Sans CJK SC" w:eastAsia="Noto Sans CJK SC"/>
          <w:i w:val="0"/>
        </w:rPr>
        <w:t>In the past, people who possessed extensive knowledge and accurately completed assigned tasks were highly valued. Today, AI supports a substantial share of information retrieval, document creation, basic analysis, and repetitive work. Organizations increasingly expect new employees not merely to carry out tasks but to find problems independently, develop alternatives with AI, and prove practical results.</w:t>
      </w:r>
    </w:p>
    <w:p>
      <w:pPr>
        <w:ind w:firstLine="317"/>
      </w:pPr>
      <w:r>
        <w:rPr>
          <w:rFonts w:ascii="Noto Sans CJK SC" w:hAnsi="Noto Sans CJK SC" w:eastAsia="Noto Sans CJK SC"/>
          <w:i w:val="0"/>
        </w:rPr>
        <w:t>Using AI well, however, does not automatically make someone future-ready. Even a skilled prompt writer who uses many generative-AI tools cannot create meaningful value without judging what problem really needs to be solved. Even a quickly built application remains a feature-demo prototype if it does not solve a real user problem.</w:t>
      </w:r>
    </w:p>
    <w:p>
      <w:pPr>
        <w:ind w:firstLine="317"/>
      </w:pPr>
      <w:r>
        <w:rPr>
          <w:rFonts w:ascii="Noto Sans CJK SC" w:hAnsi="Noto Sans CJK SC" w:eastAsia="Noto Sans CJK SC"/>
          <w:i w:val="0"/>
        </w:rPr>
        <w:t>Real competitiveness in the AI era comes from turning AI answers into field outcomes: defining what truly matters; seeing reality beyond documents and data; translating among managers, practitioners, business, and technology; structuring relationships among people, events, data, rules, judgments, and action; testing value through small experiments; and retaining success and failure as organizational assets.</w:t>
      </w:r>
    </w:p>
    <w:p>
      <w:pPr>
        <w:ind w:firstLine="317"/>
      </w:pPr>
      <w:r>
        <w:rPr>
          <w:rFonts w:ascii="Noto Sans CJK SC" w:hAnsi="Noto Sans CJK SC" w:eastAsia="Noto Sans CJK SC"/>
          <w:i w:val="0"/>
        </w:rPr>
        <w:t>This book begins where two worlds meet. One is the long accumulation of studying the Three Kingdoms and collecting its books, records, artifacts, and objects. The Three Kingdoms is not merely a novel or a heroic tale; it is a vast knowledge store about people, power, organization, relationships, war, and survival. The other world is that of corporate fields, AI, Palantir FDEs, ontology, vibe coding, and organizational innovation.</w:t>
      </w:r>
    </w:p>
    <w:p>
      <w:pPr>
        <w:ind w:firstLine="317"/>
      </w:pPr>
      <w:r>
        <w:rPr>
          <w:rFonts w:ascii="Noto Sans CJK SC" w:hAnsi="Noto Sans CJK SC" w:eastAsia="Noto Sans CJK SC"/>
          <w:i w:val="0"/>
        </w:rPr>
        <w:t>The authors connect these worlds and ask: What becomes visible if we read Three Kingdoms figures through the lens of future talent in the AI era? If Cao Cao were a hiring manager today, whom would he select? Why can Xun Yu be understood as an organizational architect? How did Lu Su translate the interests of different powers into the language of alliance?</w:t>
      </w:r>
    </w:p>
    <w:p>
      <w:pPr>
        <w:ind w:firstLine="317"/>
      </w:pPr>
      <w:r>
        <w:rPr>
          <w:rFonts w:ascii="Noto Sans CJK SC" w:hAnsi="Noto Sans CJK SC" w:eastAsia="Noto Sans CJK SC"/>
          <w:i w:val="0"/>
        </w:rPr>
        <w:t>The questions become sharper. Guan Yu was loyal and capable, so why could he become a risk to the organization as a whole? Ma Su possessed knowledge, so why did he fail in the field? Why did Lü Bu’s extraordinary ability not become an organizational asset? Why could Yang Xiu not turn intelligence into a sustainable role and trust? Above all, why was Zhuge Liang, an exceptional problem solver, unable to develop successors like himself on a continuing basis?</w:t>
      </w:r>
    </w:p>
    <w:p>
      <w:pPr>
        <w:ind w:firstLine="317"/>
      </w:pPr>
      <w:r>
        <w:rPr>
          <w:rFonts w:ascii="Noto Sans CJK SC" w:hAnsi="Noto Sans CJK SC" w:eastAsia="Noto Sans CJK SC"/>
          <w:i w:val="0"/>
        </w:rPr>
        <w:t>Treating historical figures as modern job titles is only an analytical metaphor. Even so, Zhuge Liang’s capabilities closely resemble the core of today’s FDE role. Under ambiguity and many constraints, he redefined Liu Bei’s situation and connected Jing Province, Yi Province, the Sun Quan alliance, Han legitimacy, Cao Cao’s power, and northern-southern geography into a relational network. The Longzhong Plan was not a display of knowledge but a problem map linking people, space, power, legitimacy, time, and action.</w:t>
      </w:r>
    </w:p>
    <w:p>
      <w:pPr>
        <w:ind w:firstLine="317"/>
      </w:pPr>
      <w:r>
        <w:rPr>
          <w:rFonts w:ascii="Noto Sans CJK SC" w:hAnsi="Noto Sans CJK SC" w:eastAsia="Noto Sans CJK SC"/>
          <w:i w:val="0"/>
        </w:rPr>
        <w:t>The book’s central proposition is this: Zhuge Liang was an outstanding FDE, but Shu Han was not an FDE organization. This is not a criticism of Zhuge Liang. It asks today’s organizations whether they rely on one key person to define problems, connect resources, make judgments, take responsibility for risk, and develop successors.</w:t>
      </w:r>
    </w:p>
    <w:p>
      <w:pPr>
        <w:ind w:firstLine="317"/>
      </w:pPr>
      <w:r>
        <w:rPr>
          <w:rFonts w:ascii="Noto Sans CJK SC" w:hAnsi="Noto Sans CJK SC" w:eastAsia="Noto Sans CJK SC"/>
          <w:i w:val="0"/>
        </w:rPr>
        <w:t>The book places the FDE-type path before different readers. Students can identify real problems in their communities, schools, and small businesses, build MVPs with AI and vibe coding, and retain results as portfolios. Working professionals must move from waiting for instruction to discovering problems, proposing executable alternatives, and verifying field application. Leaders must form FDE cells that bring together business, data, development, decision-making, and change-management roles.</w:t>
      </w:r>
    </w:p>
    <w:p>
      <w:pPr>
        <w:ind w:firstLine="317"/>
      </w:pPr>
      <w:r>
        <w:rPr>
          <w:rFonts w:ascii="Noto Sans CJK SC" w:hAnsi="Noto Sans CJK SC" w:eastAsia="Noto Sans CJK SC"/>
          <w:i w:val="0"/>
        </w:rPr>
        <w:t>It identifies seven conditions for future talent: problem-definition capability, field penetration, relationship translation, ontology connection, experimentation and execution, institutionalized learning, and ethical and community judgment. These are not separate capabilities; together they form one field-execution cycle.</w:t>
      </w:r>
    </w:p>
    <w:p>
      <w:pPr>
        <w:ind w:firstLine="317"/>
      </w:pPr>
      <w:r>
        <w:rPr>
          <w:rFonts w:ascii="Noto Sans CJK SC" w:hAnsi="Noto Sans CJK SC" w:eastAsia="Noto Sans CJK SC"/>
          <w:i w:val="0"/>
        </w:rPr>
        <w:t>The book is both the “volume zero” of the FDE series—explaining why FDE-type talent and organizations are needed now—and a humanistic management introduction to organizational risk, succession, and future capability through Three Kingdoms stories. It aims to help people move from searching for a Zhuge Liang to building an organization that can operate even without one.</w:t>
      </w:r>
    </w:p>
    <w:sectPr w:rsidR="00FC693F" w:rsidRPr="0006063C" w:rsidSect="00034616">
      <w:headerReference w:type="default" r:id="rId9"/>
      <w:footerReference w:type="default" r:id="rId10"/>
      <w:pgSz w:w="12240" w:h="15840"/>
      <w:pgMar w:top="1037" w:right="1181" w:bottom="979"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CJK SC" w:hAnsi="Noto Sans CJK SC" w:eastAsia="Noto Sans CJK SC"/>
        <w:i w:val="0"/>
        <w:color w:val="646464"/>
        <w:sz w:val="16"/>
      </w:rPr>
      <w:t>Jinhan M&amp;B  |  Translation draft for rights consultation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ans CJK SC" w:hAnsi="Noto Sans CJK SC" w:eastAsia="Noto Sans CJK SC"/>
        <w:i w:val="0"/>
        <w:color w:val="5F5F5F"/>
        <w:sz w:val="16"/>
      </w:rPr>
      <w:t>2026 Global Publishing IP Business Consultation  |  Preface Translations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12" w:lineRule="auto" w:after="140"/>
    </w:pPr>
    <w:rPr>
      <w:rFonts w:ascii="Noto Sans CJK SC" w:hAnsi="Noto Sans CJK SC" w:eastAsia="Noto Sans CJK SC"/>
      <w:color w:val="1E1E1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ans CJK SC" w:hAnsi="Noto Sans CJK SC" w:eastAsia="Noto Sans CJK SC"/>
      <w:b w:val="0"/>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ans CJK SC" w:hAnsi="Noto Sans CJK SC" w:eastAsia="Noto Sans CJK SC"/>
      <w:b w:val="0"/>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CJK SC" w:hAnsi="Noto Sans CJK SC" w:eastAsia="Noto Sans CJK SC"/>
      <w:b w:val="0"/>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 Books Preface Translations Chinese and English</dc:title>
  <dc:subject/>
  <dc:creator>Jinhan M&amp;B</dc:creator>
  <cp:keywords/>
  <dc:description>generated by python-docx</dc:description>
  <cp:lastModifiedBy/>
  <cp:revision>1</cp:revision>
  <dcterms:created xsi:type="dcterms:W3CDTF">2013-12-23T23:15:00Z</dcterms:created>
  <dcterms:modified xsi:type="dcterms:W3CDTF">2013-12-23T23:15:00Z</dcterms:modified>
  <cp:category/>
</cp:coreProperties>
</file>